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3dc81777096f67bf31b899d3d14b198d1ef74"/>
    <w:p>
      <w:pPr>
        <w:pStyle w:val="Heading3"/>
      </w:pPr>
      <w:r>
        <w:t xml:space="preserve">Сведения о доходах и расходах за 2021 год_ГБУ г. Москвы Жилищник района Замоскворечье</w:t>
      </w:r>
    </w:p>
    <w:p>
      <w:pPr>
        <w:pStyle w:val="FirstParagraph"/>
      </w:pPr>
      <w:r>
        <w:t xml:space="preserve">25.05.2022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&lt;1&gt;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&lt;2&gt;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Белов Анатолий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Директор ГБУ города Москвы «Жилищник района Замоскворечье»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89,2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Легковой автомобиль Мерседес С200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1903719,21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нет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89,2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89,2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http://zmsk.mos.ru/anti-corruption/information-on-income-expenses-about-property-and-obligations-of-property-character/detail/10827213.html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10827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10827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2024-08-09T09:47:13Z</dcterms:created>
  <dcterms:modified xsi:type="dcterms:W3CDTF">2024-08-09T09:47:13Z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