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e3f0e046c4f1dae1bb9ccf50f4c0738cc7ef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2017 г. по 31 декабря 2017 г.</w:t>
      </w:r>
    </w:p>
    <w:p>
      <w:pPr>
        <w:pStyle w:val="FirstParagraph"/>
      </w:pPr>
      <w:r>
        <w:t xml:space="preserve">28.05.2018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t xml:space="preserve">N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Фамилия и инициалы</w:t>
            </w:r>
          </w:p>
        </w:tc>
        <w:tc>
          <w:tcPr/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/>
          <w:p>
            <w:pPr>
              <w:jc w:val="left"/>
            </w:pPr>
            <w:r>
              <w:t xml:space="preserve">Транспорт</w:t>
            </w:r>
          </w:p>
          <w:p>
            <w:pPr>
              <w:jc w:val="left"/>
            </w:pPr>
            <w:r>
              <w:t xml:space="preserve">ные</w:t>
            </w:r>
          </w:p>
        </w:tc>
        <w:tc>
          <w:tcPr/>
          <w:p>
            <w:pPr>
              <w:jc w:val="left"/>
            </w:pPr>
            <w:r>
              <w:t xml:space="preserve">Декларирова нный</w:t>
            </w:r>
          </w:p>
        </w:tc>
        <w:tc>
          <w:tcPr/>
          <w:p>
            <w:pPr>
              <w:jc w:val="left"/>
            </w:pPr>
            <w:r>
              <w:t xml:space="preserve">Сведения</w:t>
            </w:r>
          </w:p>
          <w:p>
            <w:pPr>
              <w:jc w:val="left"/>
            </w:pPr>
            <w:r>
              <w:t xml:space="preserve">об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лица, чьи сведения размещаются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вид</w:t>
            </w:r>
          </w:p>
          <w:p>
            <w:pPr>
              <w:jc w:val="left"/>
            </w:pPr>
            <w:r>
              <w:t xml:space="preserve">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 ности</w:t>
            </w:r>
          </w:p>
        </w:tc>
        <w:tc>
          <w:tcPr/>
          <w:p>
            <w:pPr>
              <w:jc w:val="left"/>
            </w:pPr>
            <w:r>
              <w:t xml:space="preserve">площадь</w:t>
            </w:r>
          </w:p>
          <w:p>
            <w:pPr>
              <w:jc w:val="left"/>
            </w:pPr>
            <w:r>
              <w:t xml:space="preserve">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 ения</w:t>
            </w:r>
          </w:p>
        </w:tc>
        <w:tc>
          <w:tcPr/>
          <w:p>
            <w:pPr>
              <w:jc w:val="left"/>
            </w:pPr>
            <w:r>
              <w:t xml:space="preserve">вид</w:t>
            </w:r>
          </w:p>
          <w:p>
            <w:pPr>
              <w:jc w:val="left"/>
            </w:pPr>
            <w:r>
              <w:t xml:space="preserve">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 ия</w:t>
            </w:r>
          </w:p>
        </w:tc>
        <w:tc>
          <w:tcPr/>
          <w:p>
            <w:pPr>
              <w:jc w:val="left"/>
            </w:pPr>
            <w:r>
              <w:t xml:space="preserve">Средства</w:t>
            </w:r>
          </w:p>
          <w:p>
            <w:pPr>
              <w:jc w:val="left"/>
            </w:pPr>
            <w:r>
              <w:t xml:space="preserve">(вид, марка)</w:t>
            </w:r>
          </w:p>
        </w:tc>
        <w:tc>
          <w:tcPr/>
          <w:p>
            <w:pPr>
              <w:jc w:val="left"/>
            </w:pPr>
            <w:r>
              <w:t xml:space="preserve">годовой</w:t>
            </w:r>
          </w:p>
          <w:p>
            <w:pPr>
              <w:jc w:val="left"/>
            </w:pPr>
            <w:r>
              <w:t xml:space="preserve">доход &lt;1&gt; (руб.)</w:t>
            </w:r>
          </w:p>
        </w:tc>
        <w:tc>
          <w:tcPr/>
          <w:p>
            <w:pPr>
              <w:jc w:val="left"/>
            </w:pPr>
            <w:r>
              <w:t xml:space="preserve">источниках получения средств, за счет которых совершена сделка &lt;2&gt;</w:t>
            </w:r>
          </w:p>
          <w:p>
            <w:pPr>
              <w:jc w:val="left"/>
            </w:pPr>
            <w:r>
              <w:t xml:space="preserve">(вид приобретен</w:t>
            </w:r>
          </w:p>
          <w:p>
            <w:pPr>
              <w:jc w:val="left"/>
            </w:pPr>
            <w:r>
              <w:t xml:space="preserve">ного имущества, источники)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Миначенков Анатолий Игоревич</w:t>
            </w:r>
          </w:p>
        </w:tc>
        <w:tc>
          <w:tcPr/>
          <w:p>
            <w:pPr>
              <w:jc w:val="left"/>
            </w:pPr>
            <w:r>
              <w:t xml:space="preserve">Руководитель ГКУ «ИС района Замоскворечье»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LAND ROVER RANGE ROVER, 2010</w:t>
            </w:r>
          </w:p>
        </w:tc>
        <w:tc>
          <w:tcPr/>
          <w:p>
            <w:pPr>
              <w:jc w:val="left"/>
            </w:pPr>
            <w:r>
              <w:t xml:space="preserve">1 699 030,80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http://zmsk.mos.ru/anti-corruption/information-on-income-expenses-about-property-and-obligations-of-property-character/detail/7357414.html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anti-corruption/information-on-income-expenses-about-property-and-obligations-of-property-character/detail/7357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anti-corruption/information-on-income-expenses-about-property-and-obligations-of-property-character/detail/7357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2024-10-30T05:03:01Z</dcterms:created>
  <dcterms:modified xsi:type="dcterms:W3CDTF">2024-10-30T05:03:01Z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