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e993e7ae174ed47dd4aa61bff7cc4401ff45c1"/>
    <w:p>
      <w:pPr>
        <w:pStyle w:val="Heading3"/>
      </w:pPr>
      <w:r>
        <w:t xml:space="preserve">Карта рисков системы внутреннего обеспечения соответствия требованиям антимонопольного законодательства</w:t>
      </w:r>
    </w:p>
    <w:p>
      <w:pPr>
        <w:pStyle w:val="FirstParagraph"/>
      </w:pPr>
      <w:r>
        <w:t xml:space="preserve">20.03.2024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http://zmsk.mos.ru/anti-corruption/plans-papers-reports-reviews-static-information-on-combating-corruption/detail/12258260.html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Замоскворечье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msk.mos.ru" TargetMode="External" /><Relationship Type="http://schemas.openxmlformats.org/officeDocument/2006/relationships/hyperlink" Id="rId20" Target="http://zmsk.mos.ru/anti-corruption/plans-papers-reports-reviews-static-information-on-combating-corruption/detail/1225826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msk.mos.ru" TargetMode="External" /><Relationship Type="http://schemas.openxmlformats.org/officeDocument/2006/relationships/hyperlink" Id="rId20" Target="http://zmsk.mos.ru/anti-corruption/plans-papers-reports-reviews-static-information-on-combating-corruption/detail/1225826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2024-08-26T00:51:50Z</dcterms:created>
  <dcterms:modified xsi:type="dcterms:W3CDTF">2024-08-26T00:51:50Z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