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внимание-высокопатогенный-грипп-птиц-вгп"/>
    <w:p>
      <w:pPr>
        <w:pStyle w:val="Heading3"/>
      </w:pPr>
      <w:r>
        <w:t xml:space="preserve">Внимание! Высокопатогенный грипп птиц (ВГП)</w:t>
      </w:r>
    </w:p>
    <w:p>
      <w:pPr>
        <w:pStyle w:val="FirstParagraph"/>
      </w:pPr>
      <w:r>
        <w:t xml:space="preserve">12.04.2024</w:t>
      </w:r>
    </w:p>
    <w:p>
      <w:pPr>
        <w:pStyle w:val="BodyText"/>
      </w:pPr>
      <w:r>
        <w:t xml:space="preserve">Внимание! Высокопатогенный грипп птиц (ВГП)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http://zmsk.mos.ru/it-is-important-in-the-district-and-the-district/important-information/detail/12312298.html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Замоскворечье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it-is-important-in-the-district-and-the-district/important-information/detail/123122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it-is-important-in-the-district-and-the-district/important-information/detail/123122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2024-04-27T13:39:58Z</dcterms:created>
  <dcterms:modified xsi:type="dcterms:W3CDTF">2024-04-27T13:39:58Z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