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cb081ef7a95190739c7c0a36604865d329e68"/>
    <w:p>
      <w:pPr>
        <w:pStyle w:val="Heading3"/>
      </w:pPr>
      <w:r>
        <w:t xml:space="preserve">Профориентационные проекты в школах столицы помогают учащимся определиться с будущей профессией</w:t>
      </w:r>
    </w:p>
    <w:p>
      <w:pPr>
        <w:pStyle w:val="FirstParagraph"/>
      </w:pPr>
      <w:r>
        <w:t xml:space="preserve">28.12.2021</w:t>
      </w:r>
    </w:p>
    <w:p>
      <w:pPr>
        <w:pStyle w:val="BodyText"/>
      </w:pPr>
      <w:r>
        <w:t xml:space="preserve">Профориентационные проекты, детские технопарки и школы искусств организовали столичные университеты и ведущие компании совместно со школами.</w:t>
      </w:r>
    </w:p>
    <w:p>
      <w:pPr>
        <w:pStyle w:val="BodyText"/>
      </w:pPr>
      <w:r>
        <w:t xml:space="preserve">В ходе образовательных мероприятий, школьники смогут ближе ознакомиться с профессиями, а специальные занятия помогут старшеклассникам в подготовке к поступлению.</w:t>
      </w:r>
    </w:p>
    <w:p>
      <w:pPr>
        <w:pStyle w:val="BodyText"/>
      </w:pPr>
      <w:r>
        <w:t xml:space="preserve">Первые медиаклассы открылись в Москве в текущем году. Кроме того, на сегодняшний день в них числится более полутора тысяч детей.</w:t>
      </w:r>
    </w:p>
    <w:p>
      <w:pPr>
        <w:pStyle w:val="BodyText"/>
      </w:pPr>
      <w:r>
        <w:t xml:space="preserve">В профильных классах в Москве проходят обучение более 50 тысяч школьников. Больше всего учащихся в кадетских, инженерных и медицинских направлениях.</w:t>
      </w:r>
    </w:p>
    <w:p>
      <w:pPr>
        <w:pStyle w:val="BodyText"/>
      </w:pPr>
      <w:r>
        <w:t xml:space="preserve">Также в столице организованы предпрофессиональные классы, где подростки углубленно изучают профильные предметы перед поступлением в высшие учебные заведения.</w:t>
      </w:r>
    </w:p>
    <w:p>
      <w:pPr>
        <w:pStyle w:val="BodyText"/>
      </w:pPr>
      <w:r>
        <w:t xml:space="preserve">Добавим, что каждый год проходят олимпиады и конференции, после чего победители и призеры получают дополнительные баллы к результатам Единого государственного экзамена при поступлении в университеты-партнеры.</w:t>
      </w:r>
    </w:p>
    <w:p>
      <w:pPr>
        <w:pStyle w:val="BodyText"/>
      </w:pPr>
      <w:r>
        <w:t xml:space="preserve">В Москве работает 139 школ искусств, где более 90 тысяч детей изучают музыку, хореографию и театральное мастерство. Власти столицы оказывают поддержку творческому направлению в виде Гранта мэра города в сфере культуры и искусства в 19 номинациях.</w:t>
      </w:r>
    </w:p>
    <w:p>
      <w:pPr>
        <w:pStyle w:val="BodyText"/>
      </w:pPr>
      <w:r>
        <w:t xml:space="preserve">Напомним, что летом 2021 года подростки от 14 до 17 лет смогли пройти стажировку по 154 профессиям.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http://zmsk.mos.ru/presscenter/news/detail/10508560.html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85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85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2025-01-26T19:35:26Z</dcterms:created>
  <dcterms:modified xsi:type="dcterms:W3CDTF">2025-01-26T19:35:26Z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