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3adaa66ecaa53144d569d75757297309f66e68"/>
    <w:p>
      <w:pPr>
        <w:pStyle w:val="Heading3"/>
      </w:pPr>
      <w:r>
        <w:t xml:space="preserve">Власти Москвы оказали дополнительную поддержку культурным учреждениям</w:t>
      </w:r>
    </w:p>
    <w:p>
      <w:pPr>
        <w:pStyle w:val="FirstParagraph"/>
      </w:pPr>
      <w:r>
        <w:t xml:space="preserve">29.12.2021</w:t>
      </w:r>
    </w:p>
    <w:p>
      <w:pPr>
        <w:pStyle w:val="BodyText"/>
      </w:pPr>
      <w:r>
        <w:t xml:space="preserve">Правительство Москвы оказало дополнительную поддержку около 300 культурным учреждениям столицы.</w:t>
      </w:r>
    </w:p>
    <w:p>
      <w:pPr>
        <w:pStyle w:val="BodyText"/>
      </w:pPr>
      <w:r>
        <w:t xml:space="preserve">Финансовые выплаты в размере 2,7 миллиарда рублей выделили на оплату труда сотрудников и содержание имущественного комплекса, включая обслуживание зданий и коммунальные услуги.</w:t>
      </w:r>
    </w:p>
    <w:p>
      <w:pPr>
        <w:pStyle w:val="BodyText"/>
      </w:pPr>
      <w:r>
        <w:t xml:space="preserve">— Сфера культуры входит в число наиболее пострадавших из-за пандемии отраслей. Поддержку получили театры, культурные центры, музеи, выставочные залы и другие организации, — проинформировала заместитель мэра Москвы в Правительстве Москвы Наталья Сергунина.</w:t>
      </w:r>
    </w:p>
    <w:p>
      <w:pPr>
        <w:pStyle w:val="BodyText"/>
      </w:pPr>
      <w:r>
        <w:t xml:space="preserve">Напомним, что в 2020 году власти столицы выделили на поддержку более шести миллиардов рублей.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http://zmsk.mos.ru/presscenter/news/detail/10513085.html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Замоскворечье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308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msk.mos.ru" TargetMode="External" /><Relationship Type="http://schemas.openxmlformats.org/officeDocument/2006/relationships/hyperlink" Id="rId20" Target="http://zmsk.mos.ru/presscenter/news/detail/1051308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2023-12-21T15:49:37Z</dcterms:created>
  <dcterms:modified xsi:type="dcterms:W3CDTF">2023-12-21T15:49:37Z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