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Rule="auto" w:line="276" w:before="0" w:after="0"/>
        <w:jc w:val="center"/>
      </w:pPr>
      <w:r>
        <w:rPr>
          <w:b/>
        </w:rPr>
        <w:t>ОПОВЕЩЕНИЕ</w:t>
      </w:r>
    </w:p>
    <w:p>
      <w:pPr>
        <w:spacing w:lineRule="auto" w:line="276" w:before="0" w:after="0"/>
        <w:ind w:firstLine="709"/>
        <w:jc w:val="center"/>
      </w:pPr>
      <w:r>
        <w:rPr>
          <w:b/>
        </w:rPr>
        <w:t>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ЦАО, Замоскворечье, Овчинниковская наб., влд. 18/1, стр. 2, 4а (кад. № 77:01:0002018:2413)</w:t>
      </w:r>
    </w:p>
    <w:p>
      <w:pPr>
        <w:spacing w:lineRule="auto" w:line="276" w:before="0" w:after="0"/>
        <w:ind w:firstLine="567"/>
        <w:jc w:val="both"/>
      </w:pPr>
      <w:r>
        <w:t>Общественные обсуждения по проекту внесения изменений в правила землепользования и застройки города Москвы в отношении территории по адресу: ЦАО, Замоскворечье, Овчинниковская наб., влд. 18/1, стр. 2, 4а (кад. № 77:01:0002018:2413) (далее – проект)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>
      <w:pPr>
        <w:spacing w:lineRule="auto" w:line="276" w:before="0" w:after="0"/>
        <w:ind w:firstLine="567"/>
        <w:jc w:val="both"/>
      </w:pPr>
      <w: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>
      <w:pPr>
        <w:spacing w:lineRule="auto" w:line="276" w:before="0" w:after="0"/>
        <w:ind w:firstLine="567"/>
        <w:jc w:val="both"/>
      </w:pPr>
      <w:r>
        <w:t>Общественные обсуждения по проекту проводятся в границах территории района Замоскворечье.</w:t>
      </w:r>
    </w:p>
    <w:p>
      <w:pPr>
        <w:spacing w:lineRule="auto" w:line="276" w:before="0" w:after="0"/>
        <w:ind w:firstLine="567"/>
        <w:jc w:val="left"/>
      </w:pPr>
      <w:r>
        <w:t>Участниками общественных обсуждений по проекту являются:</w:t>
        <w:br/>
        <w:tab/>
        <w:t>1)       Граждане, имеющие место жительства на территории, в границах которой проводятся общественные обсуждения;</w:t>
        <w:br/>
        <w:tab/>
        <w:t>2)       Граждане, имеющие место работы на территории, в границах которой проводятся общественные обсуждения;</w:t>
        <w:br/>
        <w:tab/>
        <w:t>3)       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<w:br/>
        <w:tab/>
        <w:t>4)       Депутаты представительных органов муниципальных образований, на территории которых проводятся общественные обсуждения;</w:t>
        <w:br/>
        <w:tab/>
        <w:t>5)       Депутаты Московской городской Думы.</w:t>
      </w:r>
    </w:p>
    <w:p>
      <w:pPr>
        <w:spacing w:lineRule="auto" w:line="276" w:before="0" w:after="0"/>
        <w:ind w:firstLine="567"/>
        <w:jc w:val="both"/>
      </w:pPr>
      <w:r>
        <w:t>К проекту подготовлены следующие информационные материалы: 3D-визуализации.</w:t>
      </w:r>
    </w:p>
    <w:p>
      <w:pPr>
        <w:spacing w:lineRule="auto" w:line="276" w:before="0" w:after="0"/>
        <w:ind w:firstLine="567"/>
        <w:jc w:val="both"/>
      </w:pPr>
      <w: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сайт).</w:t>
      </w:r>
    </w:p>
    <w:p>
      <w:pPr>
        <w:spacing w:lineRule="auto" w:line="276" w:before="0" w:after="0"/>
        <w:ind w:firstLine="567"/>
        <w:jc w:val="both"/>
      </w:pPr>
      <w:r>
        <w:t>Общий срок проведения общественных обсуждений по проекту составляет не менее одного и не более трех месяцев.</w:t>
      </w:r>
    </w:p>
    <w:p>
      <w:pPr>
        <w:spacing w:lineRule="auto" w:line="276" w:before="0" w:after="0"/>
        <w:ind w:firstLine="567"/>
        <w:jc w:val="both"/>
      </w:pPr>
      <w:r>
        <w:t>Экспозиция проекта открыта 17.11.2021 на официальном сайте и проводится с 08:00 17.11.2021 по 23:59 30.11.2021.</w:t>
      </w:r>
    </w:p>
    <w:p>
      <w:pPr>
        <w:spacing w:lineRule="auto" w:line="276" w:before="0" w:after="0"/>
        <w:ind w:firstLine="567"/>
        <w:jc w:val="both"/>
      </w:pPr>
      <w:r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